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3F12E" w14:textId="182F519B" w:rsidR="00AB71F9" w:rsidRPr="00936B40" w:rsidRDefault="00AB71F9" w:rsidP="00BE1EF5">
      <w:pPr>
        <w:spacing w:after="0" w:line="240" w:lineRule="auto"/>
        <w:jc w:val="center"/>
        <w:rPr>
          <w:rFonts w:ascii="Aptos" w:eastAsia="Times New Roman" w:hAnsi="Aptos" w:cstheme="minorHAnsi"/>
          <w:b/>
          <w:bCs/>
          <w:color w:val="0E101A"/>
          <w:sz w:val="36"/>
          <w:szCs w:val="36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36"/>
          <w:szCs w:val="36"/>
        </w:rPr>
        <w:t xml:space="preserve">Benefits Data Trust/State Action Plan </w:t>
      </w:r>
      <w:r w:rsidR="00204F72" w:rsidRPr="00936B40">
        <w:rPr>
          <w:rFonts w:ascii="Aptos" w:eastAsia="Times New Roman" w:hAnsi="Aptos" w:cstheme="minorHAnsi"/>
          <w:b/>
          <w:bCs/>
          <w:color w:val="0E101A"/>
          <w:sz w:val="36"/>
          <w:szCs w:val="36"/>
        </w:rPr>
        <w:t>Project</w:t>
      </w:r>
    </w:p>
    <w:p w14:paraId="77861F8E" w14:textId="2F810583" w:rsidR="00204F72" w:rsidRPr="00936B40" w:rsidRDefault="00204F72" w:rsidP="00BE1EF5">
      <w:pPr>
        <w:spacing w:after="0" w:line="240" w:lineRule="auto"/>
        <w:jc w:val="center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Talking Points #</w:t>
      </w:r>
      <w:r w:rsidR="00CF3320"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3</w:t>
      </w:r>
      <w:r w:rsidR="00110170"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 xml:space="preserve"> </w:t>
      </w: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 xml:space="preserve"> – </w:t>
      </w:r>
      <w:r w:rsidR="00CF3320"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March</w:t>
      </w:r>
      <w:r w:rsidR="00C36322"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 xml:space="preserve"> 30,</w:t>
      </w: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 xml:space="preserve"> 2023</w:t>
      </w:r>
    </w:p>
    <w:p w14:paraId="6F2455E6" w14:textId="77777777" w:rsidR="00204F72" w:rsidRPr="00936B40" w:rsidRDefault="00204F72" w:rsidP="00204F72">
      <w:pPr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</w:p>
    <w:p w14:paraId="5323455D" w14:textId="62CA6149" w:rsidR="0037734F" w:rsidRPr="00936B40" w:rsidRDefault="00204F72" w:rsidP="00CB1E22">
      <w:pPr>
        <w:textAlignment w:val="baseline"/>
        <w:rPr>
          <w:rFonts w:ascii="Aptos" w:eastAsia="Times New Roman" w:hAnsi="Aptos" w:cstheme="minorHAnsi"/>
          <w:sz w:val="24"/>
          <w:szCs w:val="24"/>
          <w:u w:val="single"/>
        </w:rPr>
      </w:pPr>
      <w:r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Workgroup</w:t>
      </w:r>
      <w:r w:rsidR="0037734F" w:rsidRPr="00936B40">
        <w:rPr>
          <w:rFonts w:ascii="Aptos" w:eastAsia="Times New Roman" w:hAnsi="Aptos" w:cstheme="minorHAnsi"/>
          <w:b/>
          <w:bCs/>
          <w:sz w:val="24"/>
          <w:szCs w:val="24"/>
          <w:u w:val="single"/>
        </w:rPr>
        <w:t>:</w:t>
      </w:r>
      <w:r w:rsidR="0037734F" w:rsidRPr="00936B40">
        <w:rPr>
          <w:rFonts w:ascii="Aptos" w:eastAsia="Times New Roman" w:hAnsi="Aptos" w:cstheme="minorHAnsi"/>
          <w:sz w:val="24"/>
          <w:szCs w:val="24"/>
          <w:u w:val="single"/>
        </w:rPr>
        <w:t> </w:t>
      </w:r>
      <w:r w:rsidR="0037734F" w:rsidRPr="00936B40">
        <w:rPr>
          <w:rFonts w:ascii="Aptos" w:eastAsia="Times New Roman" w:hAnsi="Aptos" w:cstheme="minorHAnsi"/>
          <w:b/>
          <w:bCs/>
          <w:sz w:val="24"/>
          <w:szCs w:val="24"/>
          <w:u w:val="single"/>
        </w:rPr>
        <w:t>CXI/BDT – Strategy 1.1</w:t>
      </w:r>
    </w:p>
    <w:p w14:paraId="5707CA27" w14:textId="734BCF03" w:rsidR="0087748C" w:rsidRPr="00936B40" w:rsidRDefault="00204F72" w:rsidP="00F56E70">
      <w:pPr>
        <w:spacing w:line="240" w:lineRule="auto"/>
        <w:outlineLvl w:val="0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Activities</w:t>
      </w:r>
    </w:p>
    <w:p w14:paraId="5151C1F3" w14:textId="77777777" w:rsidR="00CF3320" w:rsidRPr="00936B40" w:rsidRDefault="00CF3320" w:rsidP="00FD4F61">
      <w:pPr>
        <w:pStyle w:val="ListParagraph"/>
        <w:numPr>
          <w:ilvl w:val="0"/>
          <w:numId w:val="22"/>
        </w:numPr>
        <w:spacing w:before="0" w:after="0" w:line="240" w:lineRule="auto"/>
        <w:ind w:left="360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Continue to collaborate with Civilla and state teams to make final changes to the application and booklet prototype to support mini-pilot implementation in May 2024.</w:t>
      </w:r>
    </w:p>
    <w:p w14:paraId="488A66E3" w14:textId="77777777" w:rsidR="00CF3320" w:rsidRPr="00936B40" w:rsidRDefault="00CF3320" w:rsidP="00FD4F61">
      <w:pPr>
        <w:pStyle w:val="ListParagraph"/>
        <w:numPr>
          <w:ilvl w:val="0"/>
          <w:numId w:val="22"/>
        </w:numPr>
        <w:spacing w:before="0" w:after="0" w:line="240" w:lineRule="auto"/>
        <w:ind w:left="360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Finalize mini-pilot logistics/metrics with state teams and Civilla – more specifically data metrics and determine audit teams’ participation.</w:t>
      </w:r>
    </w:p>
    <w:p w14:paraId="0099E39E" w14:textId="77777777" w:rsidR="00CF3320" w:rsidRPr="00936B40" w:rsidRDefault="00CF3320" w:rsidP="00FD4F61">
      <w:pPr>
        <w:pStyle w:val="ListParagraph"/>
        <w:numPr>
          <w:ilvl w:val="0"/>
          <w:numId w:val="22"/>
        </w:numPr>
        <w:spacing w:before="0" w:after="0" w:line="240" w:lineRule="auto"/>
        <w:ind w:left="360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Review and provide feedback from state teams regarding renewal prototype documents.</w:t>
      </w:r>
    </w:p>
    <w:p w14:paraId="2ABDCD03" w14:textId="77777777" w:rsidR="00CF3320" w:rsidRPr="00936B40" w:rsidRDefault="00CF3320" w:rsidP="00FD4F61">
      <w:pPr>
        <w:pStyle w:val="ListParagraph"/>
        <w:numPr>
          <w:ilvl w:val="0"/>
          <w:numId w:val="22"/>
        </w:numPr>
        <w:spacing w:before="0" w:after="0" w:line="240" w:lineRule="auto"/>
        <w:ind w:left="360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Review and provide feedback from state teams regarding correspondence prototype documents – including a legal review.</w:t>
      </w:r>
    </w:p>
    <w:p w14:paraId="498674AC" w14:textId="77777777" w:rsidR="00032E55" w:rsidRPr="00936B40" w:rsidRDefault="00032E55" w:rsidP="00032E55">
      <w:p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</w:p>
    <w:p w14:paraId="2ABDD480" w14:textId="21B66515" w:rsidR="0087748C" w:rsidRPr="00936B40" w:rsidRDefault="00A665B5" w:rsidP="00F61179">
      <w:pPr>
        <w:spacing w:line="240" w:lineRule="auto"/>
        <w:textAlignment w:val="baseline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 </w:t>
      </w:r>
      <w:r w:rsidR="00204F72" w:rsidRPr="00936B40">
        <w:rPr>
          <w:rFonts w:ascii="Aptos" w:eastAsia="Times New Roman" w:hAnsi="Aptos" w:cstheme="minorHAnsi"/>
          <w:color w:val="0E101A"/>
          <w:sz w:val="24"/>
          <w:szCs w:val="24"/>
        </w:rPr>
        <w:t>  </w:t>
      </w:r>
      <w:r w:rsidR="00204F72"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Achievements and Progress</w:t>
      </w:r>
    </w:p>
    <w:p w14:paraId="0002900E" w14:textId="5B2EBAB7" w:rsidR="00CF3320" w:rsidRPr="00936B40" w:rsidRDefault="00CF3320" w:rsidP="0087748C">
      <w:pPr>
        <w:pStyle w:val="ListParagraph"/>
        <w:numPr>
          <w:ilvl w:val="0"/>
          <w:numId w:val="33"/>
        </w:numPr>
        <w:spacing w:line="240" w:lineRule="auto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Identified “quick wins” that can be implemented in a short (6-12 months) and long-term (12-18 months) period for further policy efficiencies and pending leadership approval.</w:t>
      </w:r>
    </w:p>
    <w:p w14:paraId="7D5D1F08" w14:textId="77777777" w:rsidR="00CF3320" w:rsidRPr="00936B40" w:rsidRDefault="00CF3320" w:rsidP="0037734F">
      <w:pPr>
        <w:pStyle w:val="ListParagraph"/>
        <w:numPr>
          <w:ilvl w:val="0"/>
          <w:numId w:val="26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 xml:space="preserve">Finalize mini-pilot date and locations – mini-pilot will occur May 6 – 17 at King South CSO, Moses Lake CSO and Better Health Together (Spokane). The mini-pilot will be running simultaneously at King South and Moses Lake during those two weeks – Better Health together will only be three days (May 13 – 15). </w:t>
      </w:r>
    </w:p>
    <w:p w14:paraId="787C6DB7" w14:textId="77777777" w:rsidR="00CF3320" w:rsidRPr="00936B40" w:rsidRDefault="00CF3320" w:rsidP="0037734F">
      <w:pPr>
        <w:pStyle w:val="ListParagraph"/>
        <w:numPr>
          <w:ilvl w:val="0"/>
          <w:numId w:val="26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 xml:space="preserve">Continued collaboration, teamwork, and synergy between all state agencies/teams to support human centered design work in Washington State. </w:t>
      </w:r>
    </w:p>
    <w:p w14:paraId="6FC8268E" w14:textId="5889FE30" w:rsidR="002A524E" w:rsidRPr="00936B40" w:rsidRDefault="00CF3320" w:rsidP="0037734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Provided feedback from state teams to Civilla regarding renewal documents – correspondence feedback is still being packaged to provide to Civilla for consideration.</w:t>
      </w:r>
      <w:r w:rsidR="002A524E" w:rsidRPr="00936B40">
        <w:rPr>
          <w:rFonts w:ascii="Aptos" w:eastAsia="Times New Roman" w:hAnsi="Aptos" w:cstheme="minorHAnsi"/>
          <w:sz w:val="24"/>
          <w:szCs w:val="24"/>
        </w:rPr>
        <w:t> </w:t>
      </w:r>
    </w:p>
    <w:p w14:paraId="0F1BDA26" w14:textId="77777777" w:rsidR="00032E55" w:rsidRPr="00936B40" w:rsidRDefault="00032E55" w:rsidP="00032E55">
      <w:pPr>
        <w:spacing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</w:p>
    <w:p w14:paraId="54F9A390" w14:textId="77777777" w:rsidR="009334A5" w:rsidRPr="00936B40" w:rsidRDefault="002A524E" w:rsidP="007A1C5A">
      <w:pPr>
        <w:spacing w:line="240" w:lineRule="auto"/>
        <w:rPr>
          <w:rFonts w:ascii="Aptos" w:eastAsia="Times New Roman" w:hAnsi="Aptos" w:cstheme="minorHAnsi"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 </w:t>
      </w:r>
      <w:r w:rsidR="009334A5"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Changes in approach</w:t>
      </w:r>
    </w:p>
    <w:p w14:paraId="70317A19" w14:textId="62FB4ABF" w:rsidR="002A524E" w:rsidRPr="00936B40" w:rsidRDefault="00CF3320" w:rsidP="00CF3320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Further aligned project structure to support the new CXI umbrella under IE&amp;E (as noted in the previous reporting period) and also provided edits to the project charter for consideration.</w:t>
      </w:r>
    </w:p>
    <w:p w14:paraId="0EB9C828" w14:textId="77777777" w:rsidR="00032E55" w:rsidRPr="00936B40" w:rsidRDefault="00032E55" w:rsidP="00032E55">
      <w:pPr>
        <w:spacing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</w:p>
    <w:p w14:paraId="64B6D23E" w14:textId="4C67DA59" w:rsidR="00204F72" w:rsidRPr="00936B40" w:rsidRDefault="00204F72" w:rsidP="00224372">
      <w:pPr>
        <w:spacing w:line="240" w:lineRule="auto"/>
        <w:rPr>
          <w:rFonts w:ascii="Aptos" w:eastAsia="Times New Roman" w:hAnsi="Aptos" w:cstheme="minorHAnsi"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color w:val="0E101A"/>
          <w:sz w:val="24"/>
          <w:szCs w:val="24"/>
        </w:rPr>
        <w:t>   </w:t>
      </w: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Next Area of Focus</w:t>
      </w:r>
    </w:p>
    <w:p w14:paraId="0F39C12E" w14:textId="77777777" w:rsidR="0037734F" w:rsidRPr="00936B40" w:rsidRDefault="0037734F" w:rsidP="0037734F">
      <w:pPr>
        <w:pStyle w:val="ListParagraph"/>
        <w:numPr>
          <w:ilvl w:val="0"/>
          <w:numId w:val="2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 xml:space="preserve">Execute/implement mini-pilot May 6 – 17 at pilot site locations. </w:t>
      </w:r>
    </w:p>
    <w:p w14:paraId="35B4C752" w14:textId="77777777" w:rsidR="0037734F" w:rsidRPr="00936B40" w:rsidRDefault="0037734F" w:rsidP="0037734F">
      <w:pPr>
        <w:pStyle w:val="ListParagraph"/>
        <w:numPr>
          <w:ilvl w:val="0"/>
          <w:numId w:val="2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Continue to finalize all mini-pilot logistics to support implementation.</w:t>
      </w:r>
    </w:p>
    <w:p w14:paraId="734F64CF" w14:textId="26E64D9C" w:rsidR="0037734F" w:rsidRPr="00936B40" w:rsidRDefault="0037734F" w:rsidP="0037734F">
      <w:pPr>
        <w:pStyle w:val="ListParagraph"/>
        <w:numPr>
          <w:ilvl w:val="0"/>
          <w:numId w:val="2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 xml:space="preserve">Make final edits to the application (voter registration language) and booklet to support implementation of the </w:t>
      </w:r>
      <w:r w:rsidR="003E6874" w:rsidRPr="00936B40">
        <w:rPr>
          <w:rFonts w:ascii="Aptos" w:eastAsia="Times New Roman" w:hAnsi="Aptos" w:cstheme="minorHAnsi"/>
          <w:sz w:val="24"/>
          <w:szCs w:val="24"/>
        </w:rPr>
        <w:t>mini pilot</w:t>
      </w:r>
      <w:r w:rsidRPr="00936B40">
        <w:rPr>
          <w:rFonts w:ascii="Aptos" w:eastAsia="Times New Roman" w:hAnsi="Aptos" w:cstheme="minorHAnsi"/>
          <w:sz w:val="24"/>
          <w:szCs w:val="24"/>
        </w:rPr>
        <w:t>.</w:t>
      </w:r>
    </w:p>
    <w:p w14:paraId="47DB591A" w14:textId="77777777" w:rsidR="0037734F" w:rsidRPr="00936B40" w:rsidRDefault="0037734F" w:rsidP="0037734F">
      <w:pPr>
        <w:pStyle w:val="ListParagraph"/>
        <w:numPr>
          <w:ilvl w:val="0"/>
          <w:numId w:val="2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Seek leadership approval of policy alignment initiatives.</w:t>
      </w:r>
    </w:p>
    <w:p w14:paraId="0690B782" w14:textId="44F616AF" w:rsidR="0063264F" w:rsidRPr="00936B40" w:rsidRDefault="0037734F" w:rsidP="0037734F">
      <w:pPr>
        <w:pStyle w:val="ListParagraph"/>
        <w:numPr>
          <w:ilvl w:val="0"/>
          <w:numId w:val="2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Provide feedback from correspondence prototype review to Civilla.</w:t>
      </w:r>
    </w:p>
    <w:p w14:paraId="24113BC9" w14:textId="1B5B181E" w:rsidR="00936B40" w:rsidRDefault="00936B40" w:rsidP="00C5183E">
      <w:p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>
        <w:rPr>
          <w:rFonts w:ascii="Aptos" w:eastAsia="Times New Roman" w:hAnsi="Aptos" w:cstheme="minorHAnsi"/>
          <w:sz w:val="24"/>
          <w:szCs w:val="24"/>
        </w:rPr>
        <w:br w:type="page"/>
      </w:r>
    </w:p>
    <w:p w14:paraId="10B8F2FF" w14:textId="77777777" w:rsidR="00C5183E" w:rsidRPr="00936B40" w:rsidRDefault="00C5183E" w:rsidP="00C5183E">
      <w:p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</w:p>
    <w:p w14:paraId="06CF4ACA" w14:textId="4CE98D77" w:rsidR="00204F72" w:rsidRPr="00936B40" w:rsidRDefault="00204F72" w:rsidP="001F282C">
      <w:pPr>
        <w:spacing w:after="0"/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</w:pPr>
      <w:r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Workgroup</w:t>
      </w:r>
      <w:r w:rsidR="00337257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:</w:t>
      </w:r>
      <w:r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 xml:space="preserve"> </w:t>
      </w:r>
      <w:r w:rsidR="00AB71F9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Supplemental Nutrition Program (</w:t>
      </w:r>
      <w:r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WIC</w:t>
      </w:r>
      <w:r w:rsidR="00AB71F9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)</w:t>
      </w:r>
      <w:r w:rsidR="001F282C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 xml:space="preserve"> -</w:t>
      </w:r>
      <w:r w:rsidR="00337257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 xml:space="preserve"> Strategy 2.1</w:t>
      </w:r>
    </w:p>
    <w:p w14:paraId="5974D0F7" w14:textId="520F32B5" w:rsidR="00204F72" w:rsidRPr="00936B40" w:rsidRDefault="00204F72" w:rsidP="00F56E70">
      <w:pPr>
        <w:spacing w:line="240" w:lineRule="auto"/>
        <w:rPr>
          <w:rFonts w:ascii="Aptos" w:eastAsia="Times New Roman" w:hAnsi="Aptos" w:cstheme="minorHAnsi"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Activities</w:t>
      </w:r>
    </w:p>
    <w:p w14:paraId="3FF692FB" w14:textId="77777777" w:rsidR="00545ABA" w:rsidRPr="00936B40" w:rsidRDefault="00545ABA" w:rsidP="00545ABA">
      <w:pPr>
        <w:pStyle w:val="ListParagraph"/>
        <w:numPr>
          <w:ilvl w:val="0"/>
          <w:numId w:val="28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MCO contract changes implemented to include monthly WIC referral reporting in effect 1/1/2024.</w:t>
      </w:r>
    </w:p>
    <w:p w14:paraId="717177A7" w14:textId="77777777" w:rsidR="00545ABA" w:rsidRPr="00936B40" w:rsidRDefault="00545ABA" w:rsidP="00545ABA">
      <w:pPr>
        <w:pStyle w:val="ListParagraph"/>
        <w:numPr>
          <w:ilvl w:val="0"/>
          <w:numId w:val="28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Continued finalization of the DSA language (K7207) and changes on WIC reporting between HCA and DOH.</w:t>
      </w:r>
    </w:p>
    <w:p w14:paraId="29084505" w14:textId="1E970399" w:rsidR="00545ABA" w:rsidRPr="00936B40" w:rsidRDefault="00545ABA" w:rsidP="00545ABA">
      <w:pPr>
        <w:pStyle w:val="ListParagraph"/>
        <w:numPr>
          <w:ilvl w:val="0"/>
          <w:numId w:val="28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Reviewed and submitted grant application in conjunction with BDT for the</w:t>
      </w:r>
      <w:hyperlink r:id="rId8" w:tooltip="https://www.rwjf.org/content/rwjf-web/us/en/grants/active-funding-opportunities/2024/healthy-eating-research.html?rid=0032S00002FxeDVQAZ&amp;et_cid=2197539" w:history="1">
        <w:r w:rsidRPr="00936B40">
          <w:rPr>
            <w:rStyle w:val="Hyperlink"/>
            <w:rFonts w:ascii="Aptos" w:hAnsi="Aptos" w:cstheme="minorHAnsi"/>
            <w:sz w:val="24"/>
            <w:szCs w:val="24"/>
            <w:shd w:val="clear" w:color="auto" w:fill="FFFFFF"/>
          </w:rPr>
          <w:t> Healthy Eating Research grant</w:t>
        </w:r>
      </w:hyperlink>
      <w:r w:rsidRPr="00936B40">
        <w:rPr>
          <w:rFonts w:ascii="Aptos" w:hAnsi="Aptos" w:cstheme="minorHAnsi"/>
          <w:color w:val="000000"/>
          <w:sz w:val="24"/>
          <w:szCs w:val="24"/>
          <w:shd w:val="clear" w:color="auto" w:fill="FFFFFF"/>
        </w:rPr>
        <w:t xml:space="preserve"> funded by the Robert Wood Johnson Foundation. The application calls for </w:t>
      </w:r>
      <w:r w:rsidRPr="00936B40">
        <w:rPr>
          <w:rFonts w:ascii="Aptos" w:eastAsia="Times New Roman" w:hAnsi="Aptos" w:cstheme="minorHAnsi"/>
          <w:color w:val="000000"/>
          <w:sz w:val="24"/>
          <w:szCs w:val="24"/>
        </w:rPr>
        <w:t>opportunities to develop and test innovative approaches to increasing access to healthy foods. Maximum award amount $275,000 and up to 10 awards funded.</w:t>
      </w:r>
      <w:r w:rsidRPr="00936B40">
        <w:rPr>
          <w:rFonts w:ascii="Aptos" w:eastAsia="Times New Roman" w:hAnsi="Aptos" w:cstheme="minorHAnsi"/>
          <w:sz w:val="24"/>
          <w:szCs w:val="24"/>
        </w:rPr>
        <w:t> </w:t>
      </w:r>
      <w:r w:rsidR="006F18FD" w:rsidRPr="00936B40">
        <w:rPr>
          <w:rFonts w:ascii="Aptos" w:eastAsia="Times New Roman" w:hAnsi="Aptos" w:cstheme="minorHAnsi"/>
          <w:sz w:val="24"/>
          <w:szCs w:val="24"/>
        </w:rPr>
        <w:t>The awards</w:t>
      </w:r>
      <w:r w:rsidRPr="00936B40">
        <w:rPr>
          <w:rFonts w:ascii="Aptos" w:eastAsia="Times New Roman" w:hAnsi="Aptos" w:cstheme="minorHAnsi"/>
          <w:sz w:val="24"/>
          <w:szCs w:val="24"/>
        </w:rPr>
        <w:t xml:space="preserve"> would begin in Nov 2024 with a project timeline of 18 months. </w:t>
      </w:r>
    </w:p>
    <w:p w14:paraId="7A4FB557" w14:textId="77777777" w:rsidR="00545ABA" w:rsidRPr="00936B40" w:rsidRDefault="00545ABA" w:rsidP="00F56E70">
      <w:p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</w:p>
    <w:p w14:paraId="43CE9719" w14:textId="5007D542" w:rsidR="00F56E70" w:rsidRPr="00936B40" w:rsidRDefault="00545ABA" w:rsidP="00F56E70">
      <w:pPr>
        <w:spacing w:before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color w:val="0E101A"/>
          <w:sz w:val="24"/>
          <w:szCs w:val="24"/>
        </w:rPr>
        <w:t>  </w:t>
      </w: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Achievements and Progress</w:t>
      </w:r>
    </w:p>
    <w:p w14:paraId="51BC8539" w14:textId="77777777" w:rsidR="00545ABA" w:rsidRPr="00936B40" w:rsidRDefault="00545ABA" w:rsidP="00F56E70">
      <w:pPr>
        <w:pStyle w:val="ListParagraph"/>
        <w:numPr>
          <w:ilvl w:val="0"/>
          <w:numId w:val="28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MCOs started to report out on monthly WIC referrals to HCA including the type of referral used per member</w:t>
      </w:r>
    </w:p>
    <w:p w14:paraId="5E4EE82B" w14:textId="77777777" w:rsidR="00545ABA" w:rsidRPr="00936B40" w:rsidRDefault="00545ABA" w:rsidP="00F56E70">
      <w:pPr>
        <w:pStyle w:val="ListParagraph"/>
        <w:numPr>
          <w:ilvl w:val="0"/>
          <w:numId w:val="28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 xml:space="preserve">DOH and HCA quickly reviewed and completed the grant concept note in conjunction with BDT for submission on 4/3/2024. </w:t>
      </w:r>
    </w:p>
    <w:p w14:paraId="760456F0" w14:textId="77777777" w:rsidR="00FD0DB7" w:rsidRPr="00936B40" w:rsidRDefault="00FD0DB7" w:rsidP="00FD0DB7">
      <w:p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</w:p>
    <w:p w14:paraId="3E91E342" w14:textId="1D4E020A" w:rsidR="00545ABA" w:rsidRPr="00936B40" w:rsidRDefault="00545ABA" w:rsidP="00545ABA">
      <w:pPr>
        <w:spacing w:before="0" w:after="0" w:line="240" w:lineRule="auto"/>
        <w:textAlignment w:val="baseline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Changes in approach</w:t>
      </w:r>
    </w:p>
    <w:p w14:paraId="7506E72C" w14:textId="77777777" w:rsidR="00F56E70" w:rsidRPr="00936B40" w:rsidRDefault="00F56E70" w:rsidP="00545ABA">
      <w:p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</w:p>
    <w:p w14:paraId="47CCC58E" w14:textId="6E6F7930" w:rsidR="00545ABA" w:rsidRPr="00936B40" w:rsidRDefault="006F18FD" w:rsidP="00545ABA">
      <w:pPr>
        <w:pStyle w:val="ListParagraph"/>
        <w:numPr>
          <w:ilvl w:val="0"/>
          <w:numId w:val="28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Strategy l</w:t>
      </w:r>
      <w:r w:rsidR="00545ABA" w:rsidRPr="00936B40">
        <w:rPr>
          <w:rFonts w:ascii="Aptos" w:eastAsia="Times New Roman" w:hAnsi="Aptos" w:cstheme="minorHAnsi"/>
          <w:sz w:val="24"/>
          <w:szCs w:val="24"/>
        </w:rPr>
        <w:t>eads met with</w:t>
      </w:r>
      <w:r w:rsidRPr="00936B40">
        <w:rPr>
          <w:rFonts w:ascii="Aptos" w:eastAsia="Times New Roman" w:hAnsi="Aptos" w:cstheme="minorHAnsi"/>
          <w:sz w:val="24"/>
          <w:szCs w:val="24"/>
        </w:rPr>
        <w:t xml:space="preserve"> the Project Manager,</w:t>
      </w:r>
      <w:r w:rsidR="00545ABA" w:rsidRPr="00936B40">
        <w:rPr>
          <w:rFonts w:ascii="Aptos" w:eastAsia="Times New Roman" w:hAnsi="Aptos" w:cstheme="minorHAnsi"/>
          <w:sz w:val="24"/>
          <w:szCs w:val="24"/>
        </w:rPr>
        <w:t xml:space="preserve"> Ron </w:t>
      </w:r>
      <w:r w:rsidRPr="00936B40">
        <w:rPr>
          <w:rFonts w:ascii="Aptos" w:eastAsia="Times New Roman" w:hAnsi="Aptos" w:cstheme="minorHAnsi"/>
          <w:sz w:val="24"/>
          <w:szCs w:val="24"/>
        </w:rPr>
        <w:t xml:space="preserve">Mayo, </w:t>
      </w:r>
      <w:r w:rsidR="00545ABA" w:rsidRPr="00936B40">
        <w:rPr>
          <w:rFonts w:ascii="Aptos" w:eastAsia="Times New Roman" w:hAnsi="Aptos" w:cstheme="minorHAnsi"/>
          <w:sz w:val="24"/>
          <w:szCs w:val="24"/>
        </w:rPr>
        <w:t>to discuss and set up increase and cadence of meetings for MCO 2.1 workgroup.  </w:t>
      </w:r>
    </w:p>
    <w:p w14:paraId="1657DD72" w14:textId="77777777" w:rsidR="00F56E70" w:rsidRPr="00936B40" w:rsidRDefault="00F56E70" w:rsidP="00204F72">
      <w:pPr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</w:p>
    <w:p w14:paraId="5828BFC0" w14:textId="0BB0BD39" w:rsidR="00204F72" w:rsidRPr="00936B40" w:rsidRDefault="00545ABA" w:rsidP="00204F72">
      <w:pPr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Next Area of Focus</w:t>
      </w:r>
    </w:p>
    <w:p w14:paraId="2EA16FA3" w14:textId="77777777" w:rsidR="00F56E70" w:rsidRPr="00936B40" w:rsidRDefault="00F56E70" w:rsidP="00204F72">
      <w:pPr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</w:p>
    <w:p w14:paraId="536A0A73" w14:textId="77777777" w:rsidR="00545ABA" w:rsidRPr="00936B40" w:rsidRDefault="00545ABA" w:rsidP="00545ABA">
      <w:pPr>
        <w:pStyle w:val="ListParagraph"/>
        <w:numPr>
          <w:ilvl w:val="0"/>
          <w:numId w:val="30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 xml:space="preserve">Finalization of the DSA and implement data exchanges as per new language. </w:t>
      </w:r>
    </w:p>
    <w:p w14:paraId="261FC1A9" w14:textId="3AAB3306" w:rsidR="00545ABA" w:rsidRPr="00936B40" w:rsidRDefault="00545ABA" w:rsidP="00545ABA">
      <w:pPr>
        <w:pStyle w:val="ListParagraph"/>
        <w:numPr>
          <w:ilvl w:val="0"/>
          <w:numId w:val="30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Possible full proposal writeup and review dependent upon if concept note selected. </w:t>
      </w:r>
    </w:p>
    <w:p w14:paraId="6271BF2D" w14:textId="77777777" w:rsidR="00545ABA" w:rsidRPr="00936B40" w:rsidRDefault="00545ABA" w:rsidP="00204F72">
      <w:pPr>
        <w:spacing w:after="0" w:line="240" w:lineRule="auto"/>
        <w:rPr>
          <w:rFonts w:ascii="Aptos" w:eastAsia="Times New Roman" w:hAnsi="Aptos" w:cstheme="minorHAnsi"/>
          <w:strike/>
          <w:color w:val="0E101A"/>
          <w:sz w:val="24"/>
          <w:szCs w:val="24"/>
        </w:rPr>
      </w:pPr>
    </w:p>
    <w:p w14:paraId="2E510C2E" w14:textId="0FAB8C1E" w:rsidR="00204F72" w:rsidRPr="00936B40" w:rsidRDefault="00204F72" w:rsidP="00CB1E22">
      <w:pPr>
        <w:spacing w:after="0" w:line="360" w:lineRule="auto"/>
        <w:outlineLvl w:val="0"/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</w:pPr>
      <w:r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Workgroup</w:t>
      </w:r>
      <w:r w:rsidR="00337257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:</w:t>
      </w:r>
      <w:r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 xml:space="preserve"> </w:t>
      </w:r>
      <w:r w:rsidR="00616B82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Human Centered Design</w:t>
      </w:r>
      <w:r w:rsidR="001F282C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 xml:space="preserve"> </w:t>
      </w:r>
      <w:r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- Strategy 1.</w:t>
      </w:r>
      <w:r w:rsidR="00297C29" w:rsidRPr="00936B40">
        <w:rPr>
          <w:rFonts w:ascii="Aptos" w:eastAsia="Times New Roman" w:hAnsi="Aptos" w:cstheme="minorHAnsi"/>
          <w:b/>
          <w:bCs/>
          <w:color w:val="0E101A"/>
          <w:kern w:val="36"/>
          <w:sz w:val="24"/>
          <w:szCs w:val="24"/>
          <w:u w:val="single"/>
        </w:rPr>
        <w:t>2</w:t>
      </w:r>
    </w:p>
    <w:p w14:paraId="764D1BF8" w14:textId="77777777" w:rsidR="00204F72" w:rsidRPr="00936B40" w:rsidRDefault="00204F72" w:rsidP="00CB1E22">
      <w:pPr>
        <w:spacing w:line="36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Activities</w:t>
      </w:r>
    </w:p>
    <w:p w14:paraId="5F7B705F" w14:textId="5B38CAB1" w:rsidR="00E401B3" w:rsidRPr="00936B40" w:rsidRDefault="00206B39" w:rsidP="00CB1E22">
      <w:pPr>
        <w:pStyle w:val="ListParagraph"/>
        <w:numPr>
          <w:ilvl w:val="1"/>
          <w:numId w:val="1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B</w:t>
      </w:r>
      <w:r w:rsidR="00E401B3" w:rsidRPr="00936B40">
        <w:rPr>
          <w:rFonts w:ascii="Aptos" w:eastAsia="Times New Roman" w:hAnsi="Aptos" w:cstheme="minorHAnsi"/>
          <w:sz w:val="24"/>
          <w:szCs w:val="24"/>
        </w:rPr>
        <w:t>egan new Human-Centered Design (HCD) training opportunities. Those involve:</w:t>
      </w:r>
    </w:p>
    <w:p w14:paraId="1D92C408" w14:textId="7444F828" w:rsidR="00E401B3" w:rsidRPr="00936B40" w:rsidRDefault="00C467F6" w:rsidP="001D5FC3">
      <w:pPr>
        <w:pStyle w:val="ListParagraph"/>
        <w:numPr>
          <w:ilvl w:val="2"/>
          <w:numId w:val="1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T</w:t>
      </w:r>
      <w:r w:rsidR="00E401B3" w:rsidRPr="00936B40">
        <w:rPr>
          <w:rFonts w:ascii="Aptos" w:eastAsia="Times New Roman" w:hAnsi="Aptos" w:cstheme="minorHAnsi"/>
          <w:sz w:val="24"/>
          <w:szCs w:val="24"/>
        </w:rPr>
        <w:t>wo additional 3-day Participatory Leadership Workshops facilitated by the University of Washington (UW) to occur in April and May with a total of 62 participants.</w:t>
      </w:r>
    </w:p>
    <w:p w14:paraId="1C427A1D" w14:textId="77777777" w:rsidR="001D5FC3" w:rsidRPr="00936B40" w:rsidRDefault="00E401B3" w:rsidP="001D5FC3">
      <w:pPr>
        <w:pStyle w:val="ListParagraph"/>
        <w:numPr>
          <w:ilvl w:val="2"/>
          <w:numId w:val="1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Three learning cohort groups registered in IDEO online certificate coursework about Designing and Activating Strategy (80 participants total March-June).</w:t>
      </w:r>
    </w:p>
    <w:p w14:paraId="1218E0F9" w14:textId="0E81951F" w:rsidR="00E401B3" w:rsidRPr="00936B40" w:rsidRDefault="00206B39" w:rsidP="001D5FC3">
      <w:pPr>
        <w:pStyle w:val="ListParagraph"/>
        <w:numPr>
          <w:ilvl w:val="1"/>
          <w:numId w:val="15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S</w:t>
      </w:r>
      <w:r w:rsidR="00E401B3" w:rsidRPr="00936B40">
        <w:rPr>
          <w:rFonts w:ascii="Aptos" w:eastAsia="Times New Roman" w:hAnsi="Aptos" w:cstheme="minorHAnsi"/>
          <w:sz w:val="24"/>
          <w:szCs w:val="24"/>
        </w:rPr>
        <w:t>upported the January HCD Community of Practice (CoP) quarterly meeting.</w:t>
      </w:r>
      <w:r w:rsidR="00521B88" w:rsidRPr="00936B40">
        <w:rPr>
          <w:rFonts w:ascii="Aptos" w:eastAsia="Times New Roman" w:hAnsi="Aptos" w:cstheme="minorHAnsi"/>
          <w:sz w:val="24"/>
          <w:szCs w:val="24"/>
        </w:rPr>
        <w:t xml:space="preserve"> </w:t>
      </w:r>
      <w:r w:rsidR="00E401B3" w:rsidRPr="00936B40">
        <w:rPr>
          <w:rFonts w:ascii="Aptos" w:eastAsia="Times New Roman" w:hAnsi="Aptos" w:cstheme="minorHAnsi"/>
          <w:sz w:val="24"/>
          <w:szCs w:val="24"/>
        </w:rPr>
        <w:t xml:space="preserve">We began drafting a sustainability plan </w:t>
      </w:r>
      <w:r w:rsidR="00521B88" w:rsidRPr="00936B40">
        <w:rPr>
          <w:rFonts w:ascii="Aptos" w:eastAsia="Times New Roman" w:hAnsi="Aptos" w:cstheme="minorHAnsi"/>
          <w:sz w:val="24"/>
          <w:szCs w:val="24"/>
        </w:rPr>
        <w:t xml:space="preserve"> </w:t>
      </w:r>
      <w:r w:rsidR="00E401B3" w:rsidRPr="00936B40">
        <w:rPr>
          <w:rFonts w:ascii="Aptos" w:eastAsia="Times New Roman" w:hAnsi="Aptos" w:cstheme="minorHAnsi"/>
          <w:sz w:val="24"/>
          <w:szCs w:val="24"/>
        </w:rPr>
        <w:t>for this work.</w:t>
      </w:r>
    </w:p>
    <w:p w14:paraId="72E62BFC" w14:textId="77777777" w:rsidR="00CB1E22" w:rsidRPr="00936B40" w:rsidRDefault="00CB1E22" w:rsidP="00CB1E22">
      <w:pPr>
        <w:pStyle w:val="ListParagraph"/>
        <w:spacing w:before="0" w:after="0" w:line="240" w:lineRule="auto"/>
        <w:ind w:left="1125"/>
        <w:textAlignment w:val="baseline"/>
        <w:rPr>
          <w:rFonts w:ascii="Aptos" w:eastAsia="Times New Roman" w:hAnsi="Aptos" w:cstheme="minorHAnsi"/>
          <w:color w:val="0E101A"/>
          <w:sz w:val="24"/>
          <w:szCs w:val="24"/>
        </w:rPr>
      </w:pPr>
    </w:p>
    <w:p w14:paraId="68099111" w14:textId="77777777" w:rsidR="001F282C" w:rsidRPr="00936B40" w:rsidRDefault="00204F72" w:rsidP="00F56E70">
      <w:pPr>
        <w:pStyle w:val="ListParagraph"/>
        <w:tabs>
          <w:tab w:val="left" w:pos="2220"/>
        </w:tabs>
        <w:spacing w:after="0" w:line="240" w:lineRule="auto"/>
        <w:ind w:left="0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Achievements </w:t>
      </w:r>
    </w:p>
    <w:p w14:paraId="3DF65CF7" w14:textId="432B1D23" w:rsidR="00204F72" w:rsidRPr="00936B40" w:rsidRDefault="006A2882" w:rsidP="00F56E70">
      <w:pPr>
        <w:pStyle w:val="ListParagraph"/>
        <w:tabs>
          <w:tab w:val="left" w:pos="2220"/>
        </w:tabs>
        <w:spacing w:after="0" w:line="240" w:lineRule="auto"/>
        <w:ind w:left="0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ab/>
      </w:r>
    </w:p>
    <w:p w14:paraId="1EF19667" w14:textId="78E375D6" w:rsidR="006A2882" w:rsidRPr="00936B40" w:rsidRDefault="00232645" w:rsidP="007B15CD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B</w:t>
      </w:r>
      <w:r w:rsidR="006A2882" w:rsidRPr="00936B40">
        <w:rPr>
          <w:rFonts w:ascii="Aptos" w:eastAsia="Times New Roman" w:hAnsi="Aptos" w:cstheme="minorHAnsi"/>
          <w:sz w:val="24"/>
          <w:szCs w:val="24"/>
        </w:rPr>
        <w:t xml:space="preserve">egan increasing messaging and a method for coalition CoP members to encourage sharing examples of HCD in action. </w:t>
      </w:r>
    </w:p>
    <w:p w14:paraId="3523A670" w14:textId="4AD244E8" w:rsidR="006A2882" w:rsidRPr="00936B40" w:rsidRDefault="00232645" w:rsidP="006A2882">
      <w:pPr>
        <w:pStyle w:val="ListParagraph"/>
        <w:numPr>
          <w:ilvl w:val="0"/>
          <w:numId w:val="31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lastRenderedPageBreak/>
        <w:t>B</w:t>
      </w:r>
      <w:r w:rsidR="006A2882" w:rsidRPr="00936B40">
        <w:rPr>
          <w:rFonts w:ascii="Aptos" w:eastAsia="Times New Roman" w:hAnsi="Aptos" w:cstheme="minorHAnsi"/>
          <w:sz w:val="24"/>
          <w:szCs w:val="24"/>
        </w:rPr>
        <w:t xml:space="preserve">egan work on a CoP newsletter (Q2 launch) with an aim of better promoting learning opportunities and building a sense of community. </w:t>
      </w:r>
    </w:p>
    <w:p w14:paraId="6A5A22AF" w14:textId="5C5F5D49" w:rsidR="006A2882" w:rsidRPr="00936B40" w:rsidRDefault="00232645" w:rsidP="007B15CD">
      <w:pPr>
        <w:pStyle w:val="ListParagraph"/>
        <w:numPr>
          <w:ilvl w:val="0"/>
          <w:numId w:val="31"/>
        </w:numPr>
        <w:tabs>
          <w:tab w:val="left" w:pos="2220"/>
        </w:tabs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P</w:t>
      </w:r>
      <w:r w:rsidR="006A2882" w:rsidRPr="00936B40">
        <w:rPr>
          <w:rFonts w:ascii="Aptos" w:eastAsia="Times New Roman" w:hAnsi="Aptos" w:cstheme="minorHAnsi"/>
          <w:sz w:val="24"/>
          <w:szCs w:val="24"/>
        </w:rPr>
        <w:t>reparing to grow the community through invitations to coalition members enrolled in training who are not yet part of the CoP.</w:t>
      </w:r>
    </w:p>
    <w:p w14:paraId="54195F3C" w14:textId="77777777" w:rsidR="006C7B91" w:rsidRPr="00936B40" w:rsidRDefault="006C7B91" w:rsidP="00204F72">
      <w:pPr>
        <w:pStyle w:val="ListParagraph"/>
        <w:spacing w:after="0" w:line="240" w:lineRule="auto"/>
        <w:ind w:left="0"/>
        <w:rPr>
          <w:rFonts w:ascii="Aptos" w:eastAsia="Times New Roman" w:hAnsi="Aptos" w:cstheme="minorHAnsi"/>
          <w:color w:val="0E101A"/>
          <w:sz w:val="24"/>
          <w:szCs w:val="24"/>
        </w:rPr>
      </w:pPr>
    </w:p>
    <w:p w14:paraId="2F9D3553" w14:textId="16CB016D" w:rsidR="00204F72" w:rsidRPr="00936B40" w:rsidRDefault="00204F72" w:rsidP="00204F72">
      <w:pPr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Changes in approach</w:t>
      </w:r>
    </w:p>
    <w:p w14:paraId="02478587" w14:textId="77777777" w:rsidR="00154978" w:rsidRPr="00936B40" w:rsidRDefault="00154978" w:rsidP="00297C29">
      <w:pPr>
        <w:pStyle w:val="ListParagraph"/>
        <w:numPr>
          <w:ilvl w:val="0"/>
          <w:numId w:val="31"/>
        </w:num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No timeline setbacks or other significant changes to report.</w:t>
      </w:r>
    </w:p>
    <w:p w14:paraId="2967FE27" w14:textId="77777777" w:rsidR="00154978" w:rsidRPr="00936B40" w:rsidRDefault="00154978" w:rsidP="00204F72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2D24D95C" w14:textId="0CDA2FCA" w:rsidR="00204F72" w:rsidRPr="00936B40" w:rsidRDefault="00204F72" w:rsidP="00204F72">
      <w:pPr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b/>
          <w:bCs/>
          <w:color w:val="0E101A"/>
          <w:sz w:val="24"/>
          <w:szCs w:val="24"/>
        </w:rPr>
        <w:t>Next Area of Focus</w:t>
      </w:r>
    </w:p>
    <w:p w14:paraId="721ECF70" w14:textId="77777777" w:rsidR="00F665F0" w:rsidRPr="00936B40" w:rsidRDefault="00F665F0" w:rsidP="00204F72">
      <w:pPr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</w:p>
    <w:p w14:paraId="718CB91D" w14:textId="38F67D89" w:rsidR="00F665F0" w:rsidRPr="00936B40" w:rsidRDefault="00232645" w:rsidP="00F665F0">
      <w:pPr>
        <w:pStyle w:val="ListParagraph"/>
        <w:numPr>
          <w:ilvl w:val="0"/>
          <w:numId w:val="32"/>
        </w:numPr>
        <w:spacing w:before="0" w:after="0" w:line="240" w:lineRule="auto"/>
        <w:textAlignment w:val="baseline"/>
        <w:rPr>
          <w:rFonts w:ascii="Aptos" w:eastAsia="Times New Roman" w:hAnsi="Aptos" w:cstheme="minorHAnsi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C</w:t>
      </w:r>
      <w:r w:rsidR="00F665F0" w:rsidRPr="00936B40">
        <w:rPr>
          <w:rFonts w:ascii="Aptos" w:eastAsia="Times New Roman" w:hAnsi="Aptos" w:cstheme="minorHAnsi"/>
          <w:sz w:val="24"/>
          <w:szCs w:val="24"/>
        </w:rPr>
        <w:t xml:space="preserve">omplete the </w:t>
      </w:r>
      <w:r w:rsidR="00FD46FB" w:rsidRPr="00936B40">
        <w:rPr>
          <w:rFonts w:ascii="Aptos" w:eastAsia="Times New Roman" w:hAnsi="Aptos" w:cstheme="minorHAnsi"/>
          <w:sz w:val="24"/>
          <w:szCs w:val="24"/>
        </w:rPr>
        <w:t>training offer</w:t>
      </w:r>
      <w:r w:rsidR="00337257" w:rsidRPr="00936B40">
        <w:rPr>
          <w:rFonts w:ascii="Aptos" w:eastAsia="Times New Roman" w:hAnsi="Aptos" w:cstheme="minorHAnsi"/>
          <w:sz w:val="24"/>
          <w:szCs w:val="24"/>
        </w:rPr>
        <w:t xml:space="preserve">ed </w:t>
      </w:r>
      <w:r w:rsidR="00F665F0" w:rsidRPr="00936B40">
        <w:rPr>
          <w:rFonts w:ascii="Aptos" w:eastAsia="Times New Roman" w:hAnsi="Aptos" w:cstheme="minorHAnsi"/>
          <w:sz w:val="24"/>
          <w:szCs w:val="24"/>
        </w:rPr>
        <w:t>in Q2 and strive to engage participants in the CoP, including inviting some to share about their HCD applications through CoP meetings, the SharePoint site and/or newsletter.</w:t>
      </w:r>
    </w:p>
    <w:p w14:paraId="340A9C79" w14:textId="2A0A5021" w:rsidR="00FC1E42" w:rsidRPr="00936B40" w:rsidRDefault="00232645" w:rsidP="00297C29">
      <w:pPr>
        <w:pStyle w:val="ListParagraph"/>
        <w:numPr>
          <w:ilvl w:val="0"/>
          <w:numId w:val="32"/>
        </w:numPr>
        <w:spacing w:after="0" w:line="240" w:lineRule="auto"/>
        <w:rPr>
          <w:rFonts w:ascii="Aptos" w:eastAsia="Times New Roman" w:hAnsi="Aptos" w:cstheme="minorHAnsi"/>
          <w:b/>
          <w:bCs/>
          <w:color w:val="0E101A"/>
          <w:sz w:val="24"/>
          <w:szCs w:val="24"/>
        </w:rPr>
      </w:pPr>
      <w:r w:rsidRPr="00936B40">
        <w:rPr>
          <w:rFonts w:ascii="Aptos" w:eastAsia="Times New Roman" w:hAnsi="Aptos" w:cstheme="minorHAnsi"/>
          <w:sz w:val="24"/>
          <w:szCs w:val="24"/>
        </w:rPr>
        <w:t>F</w:t>
      </w:r>
      <w:r w:rsidR="00F665F0" w:rsidRPr="00936B40">
        <w:rPr>
          <w:rFonts w:ascii="Aptos" w:eastAsia="Times New Roman" w:hAnsi="Aptos" w:cstheme="minorHAnsi"/>
          <w:sz w:val="24"/>
          <w:szCs w:val="24"/>
        </w:rPr>
        <w:t>inish the sustainability plan in consultation with GSC leadership.</w:t>
      </w:r>
    </w:p>
    <w:p w14:paraId="21D929AF" w14:textId="7C82D096" w:rsidR="00FC1E42" w:rsidRPr="00936B40" w:rsidRDefault="00FC1E42" w:rsidP="00154978">
      <w:pPr>
        <w:spacing w:after="0" w:line="240" w:lineRule="auto"/>
        <w:rPr>
          <w:rFonts w:ascii="Aptos" w:eastAsia="Times New Roman" w:hAnsi="Aptos" w:cstheme="minorHAnsi"/>
          <w:color w:val="0E101A"/>
          <w:sz w:val="24"/>
          <w:szCs w:val="24"/>
        </w:rPr>
      </w:pPr>
    </w:p>
    <w:p w14:paraId="0D092A10" w14:textId="77777777" w:rsidR="00154978" w:rsidRPr="00936B40" w:rsidRDefault="00154978" w:rsidP="00154978">
      <w:pPr>
        <w:spacing w:after="0" w:line="240" w:lineRule="auto"/>
        <w:rPr>
          <w:rFonts w:ascii="Aptos" w:eastAsia="Times New Roman" w:hAnsi="Aptos" w:cstheme="minorHAnsi"/>
          <w:color w:val="0E101A"/>
          <w:sz w:val="24"/>
          <w:szCs w:val="24"/>
        </w:rPr>
      </w:pPr>
    </w:p>
    <w:sectPr w:rsidR="00154978" w:rsidRPr="00936B40" w:rsidSect="00E80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74E5"/>
    <w:multiLevelType w:val="multilevel"/>
    <w:tmpl w:val="B054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136C"/>
    <w:multiLevelType w:val="multilevel"/>
    <w:tmpl w:val="76D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664FC"/>
    <w:multiLevelType w:val="multilevel"/>
    <w:tmpl w:val="D04C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943B5"/>
    <w:multiLevelType w:val="hybridMultilevel"/>
    <w:tmpl w:val="842029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E6379B"/>
    <w:multiLevelType w:val="hybridMultilevel"/>
    <w:tmpl w:val="E3F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BEF"/>
    <w:multiLevelType w:val="hybridMultilevel"/>
    <w:tmpl w:val="9314EEEC"/>
    <w:lvl w:ilvl="0" w:tplc="FA7AAB98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1CF05A72"/>
    <w:multiLevelType w:val="hybridMultilevel"/>
    <w:tmpl w:val="25707FEA"/>
    <w:lvl w:ilvl="0" w:tplc="20CA2B7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21BBF"/>
    <w:multiLevelType w:val="hybridMultilevel"/>
    <w:tmpl w:val="2500D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42F80"/>
    <w:multiLevelType w:val="hybridMultilevel"/>
    <w:tmpl w:val="FC3670C8"/>
    <w:lvl w:ilvl="0" w:tplc="FFFFFFFF">
      <w:start w:val="1"/>
      <w:numFmt w:val="decimal"/>
      <w:lvlText w:val="%1)"/>
      <w:lvlJc w:val="left"/>
      <w:pPr>
        <w:ind w:left="413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 w15:restartNumberingAfterBreak="0">
    <w:nsid w:val="2E1A61A4"/>
    <w:multiLevelType w:val="hybridMultilevel"/>
    <w:tmpl w:val="21B8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3A4F"/>
    <w:multiLevelType w:val="multilevel"/>
    <w:tmpl w:val="50A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77A67"/>
    <w:multiLevelType w:val="hybridMultilevel"/>
    <w:tmpl w:val="13FA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55A"/>
    <w:multiLevelType w:val="hybridMultilevel"/>
    <w:tmpl w:val="04AECB9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370D226F"/>
    <w:multiLevelType w:val="multilevel"/>
    <w:tmpl w:val="7AB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C2041"/>
    <w:multiLevelType w:val="multilevel"/>
    <w:tmpl w:val="2004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B6658"/>
    <w:multiLevelType w:val="hybridMultilevel"/>
    <w:tmpl w:val="0826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30C4C"/>
    <w:multiLevelType w:val="multilevel"/>
    <w:tmpl w:val="E9A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11EEC"/>
    <w:multiLevelType w:val="hybridMultilevel"/>
    <w:tmpl w:val="F0B25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93CE6"/>
    <w:multiLevelType w:val="multilevel"/>
    <w:tmpl w:val="100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40AB9"/>
    <w:multiLevelType w:val="hybridMultilevel"/>
    <w:tmpl w:val="1990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86F17EE"/>
    <w:multiLevelType w:val="multilevel"/>
    <w:tmpl w:val="825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E50CBC"/>
    <w:multiLevelType w:val="multilevel"/>
    <w:tmpl w:val="C480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D5889"/>
    <w:multiLevelType w:val="hybridMultilevel"/>
    <w:tmpl w:val="DBD28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4C5015"/>
    <w:multiLevelType w:val="multilevel"/>
    <w:tmpl w:val="D4E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E1EBF"/>
    <w:multiLevelType w:val="hybridMultilevel"/>
    <w:tmpl w:val="B0400BB4"/>
    <w:lvl w:ilvl="0" w:tplc="88D24064">
      <w:start w:val="1"/>
      <w:numFmt w:val="decimal"/>
      <w:lvlText w:val="%1)"/>
      <w:lvlJc w:val="left"/>
      <w:pPr>
        <w:ind w:left="413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5" w15:restartNumberingAfterBreak="0">
    <w:nsid w:val="5E662888"/>
    <w:multiLevelType w:val="hybridMultilevel"/>
    <w:tmpl w:val="40928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A167D"/>
    <w:multiLevelType w:val="hybridMultilevel"/>
    <w:tmpl w:val="C8064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FF097F"/>
    <w:multiLevelType w:val="hybridMultilevel"/>
    <w:tmpl w:val="C57A794C"/>
    <w:lvl w:ilvl="0" w:tplc="9594F594">
      <w:start w:val="1"/>
      <w:numFmt w:val="decimal"/>
      <w:lvlText w:val="%1)"/>
      <w:lvlJc w:val="left"/>
      <w:pPr>
        <w:ind w:left="413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8" w15:restartNumberingAfterBreak="0">
    <w:nsid w:val="65E0170E"/>
    <w:multiLevelType w:val="hybridMultilevel"/>
    <w:tmpl w:val="BD2CB70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6A34B08"/>
    <w:multiLevelType w:val="hybridMultilevel"/>
    <w:tmpl w:val="A3069236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33" w:hanging="360"/>
      </w:pPr>
    </w:lvl>
    <w:lvl w:ilvl="2" w:tplc="FFFFFFFF" w:tentative="1">
      <w:start w:val="1"/>
      <w:numFmt w:val="lowerRoman"/>
      <w:lvlText w:val="%3."/>
      <w:lvlJc w:val="right"/>
      <w:pPr>
        <w:ind w:left="1853" w:hanging="180"/>
      </w:pPr>
    </w:lvl>
    <w:lvl w:ilvl="3" w:tplc="FFFFFFFF" w:tentative="1">
      <w:start w:val="1"/>
      <w:numFmt w:val="decimal"/>
      <w:lvlText w:val="%4."/>
      <w:lvlJc w:val="left"/>
      <w:pPr>
        <w:ind w:left="2573" w:hanging="360"/>
      </w:pPr>
    </w:lvl>
    <w:lvl w:ilvl="4" w:tplc="FFFFFFFF" w:tentative="1">
      <w:start w:val="1"/>
      <w:numFmt w:val="lowerLetter"/>
      <w:lvlText w:val="%5."/>
      <w:lvlJc w:val="left"/>
      <w:pPr>
        <w:ind w:left="3293" w:hanging="360"/>
      </w:pPr>
    </w:lvl>
    <w:lvl w:ilvl="5" w:tplc="FFFFFFFF" w:tentative="1">
      <w:start w:val="1"/>
      <w:numFmt w:val="lowerRoman"/>
      <w:lvlText w:val="%6."/>
      <w:lvlJc w:val="right"/>
      <w:pPr>
        <w:ind w:left="4013" w:hanging="180"/>
      </w:pPr>
    </w:lvl>
    <w:lvl w:ilvl="6" w:tplc="FFFFFFFF" w:tentative="1">
      <w:start w:val="1"/>
      <w:numFmt w:val="decimal"/>
      <w:lvlText w:val="%7."/>
      <w:lvlJc w:val="left"/>
      <w:pPr>
        <w:ind w:left="4733" w:hanging="360"/>
      </w:pPr>
    </w:lvl>
    <w:lvl w:ilvl="7" w:tplc="FFFFFFFF" w:tentative="1">
      <w:start w:val="1"/>
      <w:numFmt w:val="lowerLetter"/>
      <w:lvlText w:val="%8."/>
      <w:lvlJc w:val="left"/>
      <w:pPr>
        <w:ind w:left="5453" w:hanging="360"/>
      </w:pPr>
    </w:lvl>
    <w:lvl w:ilvl="8" w:tplc="FFFFFFFF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0" w15:restartNumberingAfterBreak="0">
    <w:nsid w:val="66DC4367"/>
    <w:multiLevelType w:val="hybridMultilevel"/>
    <w:tmpl w:val="A54E1962"/>
    <w:lvl w:ilvl="0" w:tplc="FA8EA4C6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  <w:sz w:val="22"/>
      </w:rPr>
    </w:lvl>
    <w:lvl w:ilvl="1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F2A671B"/>
    <w:multiLevelType w:val="hybridMultilevel"/>
    <w:tmpl w:val="A2EE3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4412B"/>
    <w:multiLevelType w:val="hybridMultilevel"/>
    <w:tmpl w:val="ECDA2C74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93963F2"/>
    <w:multiLevelType w:val="multilevel"/>
    <w:tmpl w:val="05F8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CE2B9B"/>
    <w:multiLevelType w:val="multilevel"/>
    <w:tmpl w:val="0796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A000C7"/>
    <w:multiLevelType w:val="hybridMultilevel"/>
    <w:tmpl w:val="0BC01B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FA70803"/>
    <w:multiLevelType w:val="hybridMultilevel"/>
    <w:tmpl w:val="D36C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7942710">
    <w:abstractNumId w:val="0"/>
  </w:num>
  <w:num w:numId="2" w16cid:durableId="620573335">
    <w:abstractNumId w:val="13"/>
  </w:num>
  <w:num w:numId="3" w16cid:durableId="166292425">
    <w:abstractNumId w:val="23"/>
  </w:num>
  <w:num w:numId="4" w16cid:durableId="983853494">
    <w:abstractNumId w:val="18"/>
  </w:num>
  <w:num w:numId="5" w16cid:durableId="1108043326">
    <w:abstractNumId w:val="1"/>
  </w:num>
  <w:num w:numId="6" w16cid:durableId="910117092">
    <w:abstractNumId w:val="10"/>
  </w:num>
  <w:num w:numId="7" w16cid:durableId="215433155">
    <w:abstractNumId w:val="33"/>
  </w:num>
  <w:num w:numId="8" w16cid:durableId="1726485390">
    <w:abstractNumId w:val="20"/>
  </w:num>
  <w:num w:numId="9" w16cid:durableId="1450130315">
    <w:abstractNumId w:val="16"/>
  </w:num>
  <w:num w:numId="10" w16cid:durableId="1901668420">
    <w:abstractNumId w:val="14"/>
  </w:num>
  <w:num w:numId="11" w16cid:durableId="1654866377">
    <w:abstractNumId w:val="34"/>
  </w:num>
  <w:num w:numId="12" w16cid:durableId="1880704461">
    <w:abstractNumId w:val="2"/>
  </w:num>
  <w:num w:numId="13" w16cid:durableId="139546140">
    <w:abstractNumId w:val="15"/>
  </w:num>
  <w:num w:numId="14" w16cid:durableId="1104885522">
    <w:abstractNumId w:val="21"/>
  </w:num>
  <w:num w:numId="15" w16cid:durableId="725570741">
    <w:abstractNumId w:val="30"/>
  </w:num>
  <w:num w:numId="16" w16cid:durableId="293367606">
    <w:abstractNumId w:val="27"/>
  </w:num>
  <w:num w:numId="17" w16cid:durableId="1075980969">
    <w:abstractNumId w:val="29"/>
  </w:num>
  <w:num w:numId="18" w16cid:durableId="130905994">
    <w:abstractNumId w:val="24"/>
  </w:num>
  <w:num w:numId="19" w16cid:durableId="90516534">
    <w:abstractNumId w:val="5"/>
  </w:num>
  <w:num w:numId="20" w16cid:durableId="1228104925">
    <w:abstractNumId w:val="11"/>
  </w:num>
  <w:num w:numId="21" w16cid:durableId="685910756">
    <w:abstractNumId w:val="4"/>
  </w:num>
  <w:num w:numId="22" w16cid:durableId="1357804358">
    <w:abstractNumId w:val="12"/>
  </w:num>
  <w:num w:numId="23" w16cid:durableId="1739790360">
    <w:abstractNumId w:val="6"/>
  </w:num>
  <w:num w:numId="24" w16cid:durableId="754084962">
    <w:abstractNumId w:val="9"/>
  </w:num>
  <w:num w:numId="25" w16cid:durableId="705836002">
    <w:abstractNumId w:val="7"/>
  </w:num>
  <w:num w:numId="26" w16cid:durableId="507140440">
    <w:abstractNumId w:val="17"/>
  </w:num>
  <w:num w:numId="27" w16cid:durableId="586303018">
    <w:abstractNumId w:val="8"/>
  </w:num>
  <w:num w:numId="28" w16cid:durableId="1612778040">
    <w:abstractNumId w:val="19"/>
  </w:num>
  <w:num w:numId="29" w16cid:durableId="846017065">
    <w:abstractNumId w:val="3"/>
  </w:num>
  <w:num w:numId="30" w16cid:durableId="1772359647">
    <w:abstractNumId w:val="35"/>
  </w:num>
  <w:num w:numId="31" w16cid:durableId="2126652253">
    <w:abstractNumId w:val="22"/>
  </w:num>
  <w:num w:numId="32" w16cid:durableId="1567767031">
    <w:abstractNumId w:val="36"/>
  </w:num>
  <w:num w:numId="33" w16cid:durableId="692655497">
    <w:abstractNumId w:val="31"/>
  </w:num>
  <w:num w:numId="34" w16cid:durableId="500511372">
    <w:abstractNumId w:val="25"/>
  </w:num>
  <w:num w:numId="35" w16cid:durableId="1446079147">
    <w:abstractNumId w:val="26"/>
  </w:num>
  <w:num w:numId="36" w16cid:durableId="531958496">
    <w:abstractNumId w:val="28"/>
  </w:num>
  <w:num w:numId="37" w16cid:durableId="154594709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2"/>
    <w:rsid w:val="00015A15"/>
    <w:rsid w:val="00032E55"/>
    <w:rsid w:val="00060529"/>
    <w:rsid w:val="00070C6A"/>
    <w:rsid w:val="000A2D5B"/>
    <w:rsid w:val="00110170"/>
    <w:rsid w:val="00154978"/>
    <w:rsid w:val="00161CF9"/>
    <w:rsid w:val="001639BA"/>
    <w:rsid w:val="001714D2"/>
    <w:rsid w:val="001A2867"/>
    <w:rsid w:val="001C1FF2"/>
    <w:rsid w:val="001D5FC3"/>
    <w:rsid w:val="001F282C"/>
    <w:rsid w:val="001F4D9D"/>
    <w:rsid w:val="00204F72"/>
    <w:rsid w:val="00206B39"/>
    <w:rsid w:val="00224372"/>
    <w:rsid w:val="00232645"/>
    <w:rsid w:val="00233705"/>
    <w:rsid w:val="00281718"/>
    <w:rsid w:val="0029661C"/>
    <w:rsid w:val="00297C29"/>
    <w:rsid w:val="002A524E"/>
    <w:rsid w:val="002B65F1"/>
    <w:rsid w:val="00337257"/>
    <w:rsid w:val="00346FF9"/>
    <w:rsid w:val="0037734F"/>
    <w:rsid w:val="003B50E1"/>
    <w:rsid w:val="003E0E84"/>
    <w:rsid w:val="003E6874"/>
    <w:rsid w:val="004A4E11"/>
    <w:rsid w:val="004B4CE5"/>
    <w:rsid w:val="004E1F04"/>
    <w:rsid w:val="004E77E4"/>
    <w:rsid w:val="00521B88"/>
    <w:rsid w:val="00545ABA"/>
    <w:rsid w:val="005B3E31"/>
    <w:rsid w:val="006128D6"/>
    <w:rsid w:val="00616B82"/>
    <w:rsid w:val="0062209E"/>
    <w:rsid w:val="00622ED8"/>
    <w:rsid w:val="0063264F"/>
    <w:rsid w:val="006A2882"/>
    <w:rsid w:val="006C7B91"/>
    <w:rsid w:val="006E2E18"/>
    <w:rsid w:val="006F18FD"/>
    <w:rsid w:val="006F3A3B"/>
    <w:rsid w:val="00752160"/>
    <w:rsid w:val="007A1C5A"/>
    <w:rsid w:val="007B15CD"/>
    <w:rsid w:val="007C74D0"/>
    <w:rsid w:val="007F07BB"/>
    <w:rsid w:val="007F63B8"/>
    <w:rsid w:val="0087748C"/>
    <w:rsid w:val="0089773B"/>
    <w:rsid w:val="008C0980"/>
    <w:rsid w:val="009038A0"/>
    <w:rsid w:val="009127AF"/>
    <w:rsid w:val="00931AF7"/>
    <w:rsid w:val="009334A5"/>
    <w:rsid w:val="00936B40"/>
    <w:rsid w:val="009E3BC0"/>
    <w:rsid w:val="00A665B5"/>
    <w:rsid w:val="00AB71F9"/>
    <w:rsid w:val="00B94570"/>
    <w:rsid w:val="00BE1EF5"/>
    <w:rsid w:val="00C069EC"/>
    <w:rsid w:val="00C36322"/>
    <w:rsid w:val="00C467F6"/>
    <w:rsid w:val="00C5183E"/>
    <w:rsid w:val="00C94741"/>
    <w:rsid w:val="00CB1E22"/>
    <w:rsid w:val="00CF3320"/>
    <w:rsid w:val="00D11881"/>
    <w:rsid w:val="00D65175"/>
    <w:rsid w:val="00DE594D"/>
    <w:rsid w:val="00E01FDA"/>
    <w:rsid w:val="00E401B3"/>
    <w:rsid w:val="00E806CD"/>
    <w:rsid w:val="00EB2DD8"/>
    <w:rsid w:val="00F37D01"/>
    <w:rsid w:val="00F56E70"/>
    <w:rsid w:val="00F61179"/>
    <w:rsid w:val="00F665F0"/>
    <w:rsid w:val="00F975EA"/>
    <w:rsid w:val="00FB5BDA"/>
    <w:rsid w:val="00FC1E42"/>
    <w:rsid w:val="00FC363D"/>
    <w:rsid w:val="00FD0DB7"/>
    <w:rsid w:val="00FD46FB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BB44"/>
  <w15:chartTrackingRefBased/>
  <w15:docId w15:val="{FF31CBD6-F842-4E73-AC5C-D680659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72"/>
  </w:style>
  <w:style w:type="paragraph" w:styleId="Heading1">
    <w:name w:val="heading 1"/>
    <w:basedOn w:val="Normal"/>
    <w:next w:val="Normal"/>
    <w:link w:val="Heading1Char"/>
    <w:uiPriority w:val="9"/>
    <w:qFormat/>
    <w:rsid w:val="00204F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F7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F7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F7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F7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F7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F7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F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F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F7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NormalWeb">
    <w:name w:val="Normal (Web)"/>
    <w:basedOn w:val="Normal"/>
    <w:uiPriority w:val="99"/>
    <w:semiHidden/>
    <w:unhideWhenUsed/>
    <w:rsid w:val="00204F7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04F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F7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F7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F7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F7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F7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F7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F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F7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F7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F7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F7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F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4F72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04F7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04F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4F7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4F7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F7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F7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04F7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04F7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04F7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04F7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04F7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F72"/>
    <w:pPr>
      <w:outlineLvl w:val="9"/>
    </w:pPr>
  </w:style>
  <w:style w:type="paragraph" w:styleId="ListParagraph">
    <w:name w:val="List Paragraph"/>
    <w:basedOn w:val="Normal"/>
    <w:uiPriority w:val="34"/>
    <w:qFormat/>
    <w:rsid w:val="00204F72"/>
    <w:pPr>
      <w:ind w:left="720"/>
      <w:contextualSpacing/>
    </w:pPr>
  </w:style>
  <w:style w:type="paragraph" w:styleId="Revision">
    <w:name w:val="Revision"/>
    <w:hidden/>
    <w:uiPriority w:val="99"/>
    <w:semiHidden/>
    <w:rsid w:val="00AB71F9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5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rwjf.org%2Fcontent%2Frwjf-web%2Fus%2Fen%2Fgrants%2Factive-funding-opportunities%2F2024%2Fhealthy-eating-research.html%3Frid%3D0032S00002FxeDVQAZ%26et_cid%3D2197539&amp;data=05%7C02%7Cchelsea.walden-dixon%40hca.wa.gov%7Cbded3e1afc4f40429e1f08dc41e04724%7C11d0e217264e400a8ba057dcc127d72d%7C0%7C0%7C638457678730573367%7CUnknown%7CTWFpbGZsb3d8eyJWIjoiMC4wLjAwMDAiLCJQIjoiV2luMzIiLCJBTiI6Ik1haWwiLCJXVCI6Mn0%3D%7C0%7C%7C%7C&amp;sdata=yAAXMiS6wASMvmNFDgZaYl%2FQldL%2FFhm1rKHZTc4pTsQ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2d986f0-97e5-4504-a688-7f6ab369da40" xsi:nil="true"/>
    <_ip_UnifiedCompliancePolicyProperties xmlns="http://schemas.microsoft.com/sharepoint/v3" xsi:nil="true"/>
    <lcf76f155ced4ddcb4097134ff3c332f xmlns="8de7a487-8c6e-43e7-a362-4df2d07a41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36A12267F449807D0C02B55CD96C" ma:contentTypeVersion="13" ma:contentTypeDescription="Create a new document." ma:contentTypeScope="" ma:versionID="0f23600a1c3dc83a465cebee95afd187">
  <xsd:schema xmlns:xsd="http://www.w3.org/2001/XMLSchema" xmlns:xs="http://www.w3.org/2001/XMLSchema" xmlns:p="http://schemas.microsoft.com/office/2006/metadata/properties" xmlns:ns1="http://schemas.microsoft.com/sharepoint/v3" xmlns:ns2="8de7a487-8c6e-43e7-a362-4df2d07a41dd" xmlns:ns3="62d986f0-97e5-4504-a688-7f6ab369da40" targetNamespace="http://schemas.microsoft.com/office/2006/metadata/properties" ma:root="true" ma:fieldsID="b2b6885462249aa8e3371e752af802f3" ns1:_="" ns2:_="" ns3:_="">
    <xsd:import namespace="http://schemas.microsoft.com/sharepoint/v3"/>
    <xsd:import namespace="8de7a487-8c6e-43e7-a362-4df2d07a41dd"/>
    <xsd:import namespace="62d986f0-97e5-4504-a688-7f6ab369d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7a487-8c6e-43e7-a362-4df2d07a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86f0-97e5-4504-a688-7f6ab369da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899c2a-ddd6-445b-b259-bd34c59bd6cc}" ma:internalName="TaxCatchAll" ma:showField="CatchAllData" ma:web="62d986f0-97e5-4504-a688-7f6ab369d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A888C-8617-42DC-93F7-08476993D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748E3-8263-4F1D-ACE9-C78F259E561A}">
  <ds:schemaRefs>
    <ds:schemaRef ds:uri="http://purl.org/dc/dcmitype/"/>
    <ds:schemaRef ds:uri="http://schemas.microsoft.com/office/2006/documentManagement/types"/>
    <ds:schemaRef ds:uri="62d986f0-97e5-4504-a688-7f6ab369da40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de7a487-8c6e-43e7-a362-4df2d07a41dd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D95DEE-5913-4FC4-8CED-6EF471EC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e7a487-8c6e-43e7-a362-4df2d07a41dd"/>
    <ds:schemaRef ds:uri="62d986f0-97e5-4504-a688-7f6ab369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Shuford-Pavlich, Dawn C (DSHS/ALTSA/HCS)</dc:creator>
  <cp:keywords/>
  <dc:description/>
  <cp:lastModifiedBy>Eyles, Lu  (HCA)</cp:lastModifiedBy>
  <cp:revision>2</cp:revision>
  <dcterms:created xsi:type="dcterms:W3CDTF">2024-05-07T18:35:00Z</dcterms:created>
  <dcterms:modified xsi:type="dcterms:W3CDTF">2024-05-07T18:35:00Z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0x010100BCD836A12267F449807D0C02B55CD96C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2024-05-07T18:15:40Z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5aeeb57a-b56b-45b9-9b3a-d790866b3028</vt:lpwstr>
  </property>
  <property fmtid="{D5CDD505-2E9C-101B-9397-08002B2CF9AE}" pid="9" name="MSIP_Label_1520fa42-cf58-4c22-8b93-58cf1d3bd1cb_ContentBits">
    <vt:lpwstr>0</vt:lpwstr>
  </property>
  <property fmtid="{D5CDD505-2E9C-101B-9397-08002B2CF9AE}" pid="10" name="MediaServiceImageTags">
    <vt:lpwstr/>
  </property>
</Properties>
</file>